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39" w:rsidRPr="005D5E39" w:rsidRDefault="005D5E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5D5E39">
        <w:rPr>
          <w:rFonts w:ascii="Times New Roman" w:hAnsi="Times New Roman" w:cs="Times New Roman"/>
          <w:color w:val="000000" w:themeColor="text1"/>
        </w:rPr>
        <w:t>Приложение N 2</w:t>
      </w:r>
    </w:p>
    <w:p w:rsidR="005D5E39" w:rsidRPr="005D5E39" w:rsidRDefault="005D5E39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к Закону Омской области</w:t>
      </w:r>
    </w:p>
    <w:p w:rsidR="005D5E39" w:rsidRPr="005D5E39" w:rsidRDefault="005D5E39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"О внесении изменений в Закон Омской области</w:t>
      </w:r>
    </w:p>
    <w:p w:rsidR="005D5E39" w:rsidRPr="005D5E39" w:rsidRDefault="005D5E39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"О патентной системе налогообложения"</w:t>
      </w:r>
    </w:p>
    <w:p w:rsidR="005D5E39" w:rsidRPr="005D5E39" w:rsidRDefault="005D5E3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5E39" w:rsidRPr="005D5E39" w:rsidRDefault="005D5E39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"Приложение N 2</w:t>
      </w:r>
    </w:p>
    <w:p w:rsidR="005D5E39" w:rsidRPr="005D5E39" w:rsidRDefault="005D5E39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к Закону Омской области</w:t>
      </w:r>
    </w:p>
    <w:p w:rsidR="005D5E39" w:rsidRPr="005D5E39" w:rsidRDefault="005D5E39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"О патентной системе налогообложения"</w:t>
      </w:r>
    </w:p>
    <w:p w:rsidR="006C67F7" w:rsidRDefault="006C67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" w:name="P85"/>
      <w:bookmarkEnd w:id="1"/>
    </w:p>
    <w:p w:rsidR="005D5E39" w:rsidRPr="005D5E39" w:rsidRDefault="005D5E3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РАЗМЕРЫ</w:t>
      </w:r>
    </w:p>
    <w:p w:rsidR="005D5E39" w:rsidRPr="005D5E39" w:rsidRDefault="005D5E3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 xml:space="preserve">потенциально </w:t>
      </w:r>
      <w:proofErr w:type="gramStart"/>
      <w:r w:rsidRPr="005D5E39">
        <w:rPr>
          <w:rFonts w:ascii="Times New Roman" w:hAnsi="Times New Roman" w:cs="Times New Roman"/>
          <w:color w:val="000000" w:themeColor="text1"/>
        </w:rPr>
        <w:t>возможного</w:t>
      </w:r>
      <w:proofErr w:type="gramEnd"/>
      <w:r w:rsidRPr="005D5E39">
        <w:rPr>
          <w:rFonts w:ascii="Times New Roman" w:hAnsi="Times New Roman" w:cs="Times New Roman"/>
          <w:color w:val="000000" w:themeColor="text1"/>
        </w:rPr>
        <w:t xml:space="preserve"> к получению индивидуальным</w:t>
      </w:r>
    </w:p>
    <w:p w:rsidR="005D5E39" w:rsidRPr="005D5E39" w:rsidRDefault="005D5E3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предпринимателем годового дохода по видам</w:t>
      </w:r>
    </w:p>
    <w:p w:rsidR="005D5E39" w:rsidRPr="005D5E39" w:rsidRDefault="005D5E3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предпринимательской деятельности, в отношении которых</w:t>
      </w:r>
    </w:p>
    <w:p w:rsidR="006C67F7" w:rsidRDefault="005D5E39" w:rsidP="006C67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применяется патентная система налогообложения</w:t>
      </w:r>
    </w:p>
    <w:p w:rsidR="006C67F7" w:rsidRPr="006C67F7" w:rsidRDefault="006C67F7" w:rsidP="006C67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16"/>
        <w:gridCol w:w="2608"/>
        <w:gridCol w:w="2494"/>
        <w:gridCol w:w="3806"/>
      </w:tblGrid>
      <w:tr w:rsidR="005D5E39" w:rsidRPr="005D5E39" w:rsidTr="006C67F7">
        <w:tc>
          <w:tcPr>
            <w:tcW w:w="680" w:type="dxa"/>
            <w:vMerge w:val="restart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5E3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D5E39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216" w:type="dxa"/>
            <w:vMerge w:val="restart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Вид предпринимательской деятельности, в отношении которого применяется патентная система налогообложения</w:t>
            </w:r>
          </w:p>
        </w:tc>
        <w:tc>
          <w:tcPr>
            <w:tcW w:w="2608" w:type="dxa"/>
            <w:vMerge w:val="restart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6300" w:type="dxa"/>
            <w:gridSpan w:val="2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5D5E39" w:rsidRPr="005D5E39" w:rsidTr="006C67F7">
        <w:tc>
          <w:tcPr>
            <w:tcW w:w="680" w:type="dxa"/>
            <w:vMerge/>
          </w:tcPr>
          <w:p w:rsidR="005D5E39" w:rsidRPr="005D5E39" w:rsidRDefault="005D5E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6" w:type="dxa"/>
            <w:vMerge/>
          </w:tcPr>
          <w:p w:rsidR="005D5E39" w:rsidRPr="005D5E39" w:rsidRDefault="005D5E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  <w:vMerge/>
          </w:tcPr>
          <w:p w:rsidR="005D5E39" w:rsidRPr="005D5E39" w:rsidRDefault="005D5E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по видам предпринимательской деятельности, в отношении которых применяется патентная система налогообложения, осуществляемым на территории города с численностью населения более 1 млн. человек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по видам предпринимательской деятельности, в отношении которых применяется патентная система налогообложения, осуществляемым на иной территории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Ремонт, чистка, окраска и пошив обуви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Парикмахерские и косметические услуги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Химическая чистка, крашение и услуги прачечных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15 720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Ремонт мебели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фотоателье, фот</w:t>
            </w:r>
            <w:proofErr w:type="gramStart"/>
            <w:r w:rsidRPr="005D5E39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 и кинолабораторий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Техническое обслуживание и ремонт автотранспортных и </w:t>
            </w:r>
            <w:proofErr w:type="spellStart"/>
            <w:r w:rsidRPr="005D5E39">
              <w:rPr>
                <w:rFonts w:ascii="Times New Roman" w:hAnsi="Times New Roman" w:cs="Times New Roman"/>
                <w:color w:val="000000" w:themeColor="text1"/>
              </w:rPr>
              <w:t>мототранспортных</w:t>
            </w:r>
            <w:proofErr w:type="spellEnd"/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 средств, машин и оборудования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25 000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19 000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автотранспортных средств</w:t>
            </w:r>
          </w:p>
        </w:tc>
        <w:tc>
          <w:tcPr>
            <w:tcW w:w="6300" w:type="dxa"/>
            <w:gridSpan w:val="2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24" w:type="dxa"/>
            <w:gridSpan w:val="4"/>
            <w:vAlign w:val="center"/>
          </w:tcPr>
          <w:p w:rsidR="005D5E39" w:rsidRPr="005D5E39" w:rsidRDefault="005D5E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Оказание автотранспортных услуг по перевозке пассажиров автомобильным транспортом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11.1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деятельность такси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автотранспортных средств</w:t>
            </w:r>
          </w:p>
        </w:tc>
        <w:tc>
          <w:tcPr>
            <w:tcW w:w="6300" w:type="dxa"/>
            <w:gridSpan w:val="2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11.2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оказание автотранспортных услуг по перевозке пассажиров автомобильным транспортом (за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исключением деятельности такси)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единицу автотранспортных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средств</w:t>
            </w:r>
          </w:p>
        </w:tc>
        <w:tc>
          <w:tcPr>
            <w:tcW w:w="6300" w:type="dxa"/>
            <w:gridSpan w:val="2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20 000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Ремонт жилья и других построек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20 000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обучению населения на курсах и по репетиторству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17 000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присмотру и уходу за детьми и больными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Ветеринарные услуги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17 000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не </w:t>
            </w:r>
            <w:proofErr w:type="gramStart"/>
            <w:r w:rsidRPr="005D5E39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1 000 000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800 000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Изготовление изделий народных художественных промыслов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Прочие услуги производственного характера (услуги по переработке сельскохозяйственных продуктов и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даров леса, в том числе по помолу зерна, обдирке круп, переработке </w:t>
            </w:r>
            <w:proofErr w:type="spellStart"/>
            <w:r w:rsidRPr="005D5E39">
              <w:rPr>
                <w:rFonts w:ascii="Times New Roman" w:hAnsi="Times New Roman" w:cs="Times New Roman"/>
                <w:color w:val="000000" w:themeColor="text1"/>
              </w:rPr>
              <w:t>маслосемян</w:t>
            </w:r>
            <w:proofErr w:type="spellEnd"/>
            <w:r w:rsidRPr="005D5E39">
              <w:rPr>
                <w:rFonts w:ascii="Times New Roman" w:hAnsi="Times New Roman" w:cs="Times New Roman"/>
                <w:color w:val="000000" w:themeColor="text1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D5E39">
              <w:rPr>
                <w:rFonts w:ascii="Times New Roman" w:hAnsi="Times New Roman" w:cs="Times New Roman"/>
                <w:color w:val="000000" w:themeColor="text1"/>
              </w:rP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единицу средней численности наемных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12 100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Производство и реставрация ковров и ковровых изделий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12 100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Ремонт ювелирных изделий, бижутерии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Чеканка и гравировка ювелирных изделий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12 100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магнитную ленту, компакт-диск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уборке жилых помещений и ведению домашнего хозяйства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12 100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Проведение занятий по физической культуре и спорту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14 000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платных туалетов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поваров по изготовлению блюд на дому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Оказание услуг по перевозке пассажиров водным транспортом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судов водного транспорта</w:t>
            </w:r>
          </w:p>
        </w:tc>
        <w:tc>
          <w:tcPr>
            <w:tcW w:w="6300" w:type="dxa"/>
            <w:gridSpan w:val="2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Оказание услуг по перевозке грузов водным транспортом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судов водного транспорта</w:t>
            </w:r>
          </w:p>
        </w:tc>
        <w:tc>
          <w:tcPr>
            <w:tcW w:w="6300" w:type="dxa"/>
            <w:gridSpan w:val="2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36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зеленому хозяйству и декоративному цветоводству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Ведение охотничьего хозяйства и осуществление охоты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14 000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14 400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14 400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по прокату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Экскурсионные услуги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Обрядовые услуги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Ритуальные услуги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уличных патрулей, охранников, сторожей и вахтеров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45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один объект стационарной торговой сети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300 000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135 000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4124" w:type="dxa"/>
            <w:gridSpan w:val="4"/>
            <w:vAlign w:val="center"/>
          </w:tcPr>
          <w:p w:rsidR="005D5E39" w:rsidRPr="005D5E39" w:rsidRDefault="005D5E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46.1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деятельности по осуществлению торговли через торговые автоматы)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один объект стационарной (нестационарной) торговой сети</w:t>
            </w:r>
          </w:p>
        </w:tc>
        <w:tc>
          <w:tcPr>
            <w:tcW w:w="6300" w:type="dxa"/>
            <w:gridSpan w:val="2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44 800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46.2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Деятельность по осуществлению торговли через торговые автоматы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один объект стационарной торговой сети</w:t>
            </w:r>
          </w:p>
        </w:tc>
        <w:tc>
          <w:tcPr>
            <w:tcW w:w="6300" w:type="dxa"/>
            <w:gridSpan w:val="2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22 400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один объект организации общественного питания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129 000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один объект организации общественного питания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30 191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19 068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5D5E39">
              <w:rPr>
                <w:rFonts w:ascii="Times New Roman" w:hAnsi="Times New Roman" w:cs="Times New Roman"/>
                <w:color w:val="000000" w:themeColor="text1"/>
              </w:rPr>
              <w:t>недревесных</w:t>
            </w:r>
            <w:proofErr w:type="spellEnd"/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 лесных ресурсов и лекарственных растений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Сушка, переработка и консервирование фруктов и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овощей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единицу средней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53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Производство молочной продукции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Производство хлебобулочных и мучных кондитерских изделий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Товарное и спортивное рыболовство и рыбоводство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Лесоводство и прочая лесохозяйственная деятельность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Деятельность по письменному и устному переводу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Деятельность по уходу за престарелыми и инвалидами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Резка, обработка и отделка камня для памятников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 xml:space="preserve">Оказание услуг (выполнение работ) по разработке программ для электронных вычислительных машин и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единицу средней численности наемных </w:t>
            </w: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lastRenderedPageBreak/>
              <w:t>63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Ремонт компьютеров и коммуникационного оборудования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Работы столярные и плотничные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Деятельность физкультурно-оздоровительная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Услуги копировально-множительные по индивидуальному заказу населения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  <w:tr w:rsidR="005D5E39" w:rsidRPr="005D5E39" w:rsidTr="006C67F7">
        <w:tc>
          <w:tcPr>
            <w:tcW w:w="680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5216" w:type="dxa"/>
            <w:vAlign w:val="center"/>
          </w:tcPr>
          <w:p w:rsidR="005D5E39" w:rsidRPr="005D5E39" w:rsidRDefault="005D5E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Ремонт прочих предметов личного потребления и бытовых товаров</w:t>
            </w:r>
          </w:p>
        </w:tc>
        <w:tc>
          <w:tcPr>
            <w:tcW w:w="2608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на единицу средней численности наемных работников &lt;*&gt;</w:t>
            </w:r>
          </w:p>
        </w:tc>
        <w:tc>
          <w:tcPr>
            <w:tcW w:w="2494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  <w:tc>
          <w:tcPr>
            <w:tcW w:w="3806" w:type="dxa"/>
            <w:vAlign w:val="center"/>
          </w:tcPr>
          <w:p w:rsidR="005D5E39" w:rsidRPr="005D5E39" w:rsidRDefault="005D5E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E39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</w:tr>
    </w:tbl>
    <w:p w:rsidR="005D5E39" w:rsidRPr="005D5E39" w:rsidRDefault="005D5E3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D5E39" w:rsidRPr="005D5E39" w:rsidRDefault="005D5E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5D5E39" w:rsidRPr="005D5E39" w:rsidRDefault="005D5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D5E39">
        <w:rPr>
          <w:rFonts w:ascii="Times New Roman" w:hAnsi="Times New Roman" w:cs="Times New Roman"/>
          <w:color w:val="000000" w:themeColor="text1"/>
        </w:rPr>
        <w:t>&lt;*&gt; - включая индивидуального предпринимателя, получающего патент.</w:t>
      </w:r>
    </w:p>
    <w:p w:rsidR="005D5E39" w:rsidRPr="005D5E39" w:rsidRDefault="005D5E39" w:rsidP="006C67F7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5D5E39" w:rsidRPr="005D5E39" w:rsidRDefault="005D5E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5D5E39" w:rsidRPr="005D5E39" w:rsidSect="006C67F7">
      <w:pgSz w:w="16838" w:h="11905" w:orient="landscape"/>
      <w:pgMar w:top="704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F7" w:rsidRDefault="006C67F7" w:rsidP="006C67F7">
      <w:pPr>
        <w:spacing w:after="0" w:line="240" w:lineRule="auto"/>
      </w:pPr>
      <w:r>
        <w:separator/>
      </w:r>
    </w:p>
  </w:endnote>
  <w:endnote w:type="continuationSeparator" w:id="0">
    <w:p w:rsidR="006C67F7" w:rsidRDefault="006C67F7" w:rsidP="006C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F7" w:rsidRDefault="006C67F7" w:rsidP="006C67F7">
      <w:pPr>
        <w:spacing w:after="0" w:line="240" w:lineRule="auto"/>
      </w:pPr>
      <w:r>
        <w:separator/>
      </w:r>
    </w:p>
  </w:footnote>
  <w:footnote w:type="continuationSeparator" w:id="0">
    <w:p w:rsidR="006C67F7" w:rsidRDefault="006C67F7" w:rsidP="006C6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9"/>
    <w:rsid w:val="005D5E39"/>
    <w:rsid w:val="006C67F7"/>
    <w:rsid w:val="00BC3A53"/>
    <w:rsid w:val="00D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5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5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7F7"/>
  </w:style>
  <w:style w:type="paragraph" w:styleId="a5">
    <w:name w:val="footer"/>
    <w:basedOn w:val="a"/>
    <w:link w:val="a6"/>
    <w:uiPriority w:val="99"/>
    <w:unhideWhenUsed/>
    <w:rsid w:val="006C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5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5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7F7"/>
  </w:style>
  <w:style w:type="paragraph" w:styleId="a5">
    <w:name w:val="footer"/>
    <w:basedOn w:val="a"/>
    <w:link w:val="a6"/>
    <w:uiPriority w:val="99"/>
    <w:unhideWhenUsed/>
    <w:rsid w:val="006C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Татьяна Анатольевна</dc:creator>
  <cp:lastModifiedBy>Костенко Татьяна Анатольевна</cp:lastModifiedBy>
  <cp:revision>2</cp:revision>
  <dcterms:created xsi:type="dcterms:W3CDTF">2020-05-07T08:33:00Z</dcterms:created>
  <dcterms:modified xsi:type="dcterms:W3CDTF">2020-05-07T08:33:00Z</dcterms:modified>
</cp:coreProperties>
</file>